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80" w:lineRule="exact"/>
        <w:ind w:left="0" w:leftChars="0" w:right="0"/>
        <w:jc w:val="center"/>
        <w:textAlignment w:val="auto"/>
        <w:outlineLvl w:val="9"/>
        <w:rPr>
          <w:rFonts w:ascii="宋体" w:hAnsi="宋体"/>
        </w:rPr>
      </w:pPr>
      <w:bookmarkStart w:id="0" w:name="_GoBack"/>
      <w:bookmarkEnd w:id="0"/>
      <w:r>
        <w:rPr>
          <w:rFonts w:ascii="宋体" w:hAnsi="宋体"/>
        </w:rPr>
        <w:t xml:space="preserve"> </w:t>
      </w:r>
      <w:r>
        <w:rPr>
          <w:rFonts w:ascii="宋体" w:hAnsi="宋体" w:eastAsia="方正小标宋简体"/>
          <w:color w:val="000000"/>
          <w:kern w:val="0"/>
          <w:sz w:val="44"/>
          <w:u w:val="none" w:color="080000"/>
        </w:rPr>
        <w:t>中央国家机关人防工程</w:t>
      </w:r>
    </w:p>
    <w:p>
      <w:pPr>
        <w:widowControl/>
        <w:wordWrap/>
        <w:adjustRightInd/>
        <w:snapToGrid/>
        <w:spacing w:line="580" w:lineRule="exact"/>
        <w:ind w:left="0" w:leftChars="0" w:right="0"/>
        <w:jc w:val="center"/>
        <w:textAlignment w:val="auto"/>
        <w:outlineLvl w:val="9"/>
        <w:rPr>
          <w:rFonts w:ascii="宋体" w:hAnsi="宋体" w:eastAsia="方正仿宋简体"/>
          <w:color w:val="000000"/>
          <w:kern w:val="0"/>
          <w:sz w:val="32"/>
          <w:u w:val="none" w:color="080000"/>
        </w:rPr>
      </w:pPr>
      <w:r>
        <w:rPr>
          <w:rFonts w:ascii="宋体" w:hAnsi="宋体" w:eastAsia="方正小标宋简体"/>
          <w:color w:val="000000"/>
          <w:kern w:val="0"/>
          <w:sz w:val="44"/>
          <w:u w:val="none" w:color="080000"/>
        </w:rPr>
        <w:t>设计和施工常见问题</w:t>
      </w:r>
    </w:p>
    <w:p>
      <w:pPr>
        <w:widowControl/>
        <w:wordWrap/>
        <w:adjustRightInd/>
        <w:snapToGrid/>
        <w:spacing w:line="580" w:lineRule="exact"/>
        <w:ind w:left="0" w:leftChars="0" w:right="0" w:firstLine="0" w:firstLineChars="0"/>
        <w:jc w:val="left"/>
        <w:textAlignment w:val="auto"/>
        <w:outlineLvl w:val="9"/>
        <w:rPr>
          <w:rFonts w:ascii="宋体" w:hAnsi="宋体" w:eastAsia="方正仿宋简体"/>
          <w:color w:val="000000"/>
          <w:kern w:val="0"/>
          <w:sz w:val="32"/>
          <w:u w:val="none" w:color="080000"/>
        </w:rPr>
      </w:pPr>
      <w:r>
        <w:rPr>
          <w:rFonts w:ascii="宋体" w:hAnsi="宋体" w:eastAsia="方正仿宋简体"/>
          <w:color w:val="000000"/>
          <w:kern w:val="0"/>
          <w:sz w:val="32"/>
          <w:u w:val="none" w:color="080000"/>
        </w:rPr>
        <w:t xml:space="preserve"> </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黑体简体"/>
          <w:color w:val="000000"/>
          <w:kern w:val="0"/>
          <w:sz w:val="32"/>
          <w:u w:val="none" w:color="080000"/>
        </w:rPr>
        <w:t>一、建筑专业</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（一）人员掩蔽工程人均掩蔽面积未按1</w:t>
      </w:r>
      <w:r>
        <w:rPr>
          <w:rFonts w:ascii="宋体" w:hAnsi="宋体"/>
          <w:color w:val="000000"/>
          <w:kern w:val="0"/>
          <w:sz w:val="32"/>
          <w:u w:val="none" w:color="080000"/>
        </w:rPr>
        <w:t>㎡</w:t>
      </w:r>
      <w:r>
        <w:rPr>
          <w:rFonts w:ascii="宋体" w:hAnsi="宋体" w:eastAsia="方正仿宋简体"/>
          <w:color w:val="000000"/>
          <w:kern w:val="0"/>
          <w:sz w:val="32"/>
          <w:u w:val="none" w:color="080000"/>
        </w:rPr>
        <w:t>/人设置。</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（二）一个防护单元中，临战封堵超过2处。</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（三）防护密闭门沿通道侧墙设置时，门扇未嵌入墙内设置，外表面突出通道的内墙面。</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（四）防护密闭门、悬板活门在竖井内未嵌入墙体或设置档梁。</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（五）防护密闭门、密闭门前顶板未预埋吊钩。</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（六）活门槛人防门下槛被混凝土浇筑。</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（七）人防门未做防腐处理，未刷启闭标识，配件不齐，胶条脱落、胶条压缩量不当。</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（八）物资运输井顶板未设置吊钩。</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（九）主要出入口、进排风竖井未按规范要求设置防倒塌棚架。</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（十）出入口楼梯未设置扶手。</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（十一）应设置爬梯的进、排风竖井未设置爬梯。</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（十二）柴油电站储油间未按规范要求设置门槛，灯具未采取防爆灯具，门未采用防火门。</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黑体简体"/>
          <w:color w:val="000000"/>
          <w:kern w:val="0"/>
          <w:sz w:val="32"/>
          <w:u w:val="none" w:color="080000"/>
        </w:rPr>
        <w:t>二、结构专业</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（一）人防顶板、防护密闭墙上打孔开洞，没有防护密闭措施。</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（二）人防门框外侧锚固钩未锚入结构混凝土。</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（三）人防门框墙露筋，混凝土浇筑不实。</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（四）人防门框墙墙体配筋不当。</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（五）人防顶板、外墙有渗漏水现象。</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（六）临空墙、门框墙上使用对拉螺栓套管。</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（七）人防墙体、顶板上拉结筋数量不符合规范要求。</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（八）人防顶板未使用抗渗混凝土。</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黑体简体"/>
          <w:color w:val="000000"/>
          <w:kern w:val="0"/>
          <w:sz w:val="32"/>
          <w:u w:val="none" w:color="080000"/>
        </w:rPr>
        <w:t>三、暖通专业</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（一）测压装置另一端未按规范要求引至室外空气零压力点处。</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（二）过滤吸收器未选用RFP型过滤吸收器。</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（三）滤毒室内未设置换气堵头。</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（四）未采用手、电动双连杆密闭阀，或反向安装。</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（五）通风管由扩散室后墙穿入时，通风管端部未设置向下弯头。</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（六）风机房内增压管、回风口插板阀未设置。</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（七）滤毒室内油网滤尘器前后未设置测压管、尾气检测、放射性监测取样管，或放射性监测取样管未采用DN32热镀锌钢管、未设球阀；尾气监测取样管未采用DN15热镀锌钢管、未设截止阀。</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黑体简体"/>
          <w:color w:val="000000"/>
          <w:kern w:val="0"/>
          <w:sz w:val="32"/>
          <w:u w:val="none" w:color="080000"/>
        </w:rPr>
        <w:t>四、给排水专业</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（一）人防物资库未设管理人员用水和口部染毒墙地面洗消用水。</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（二）穿越人防围护结构的给水管道未在人防围护结构内侧200mm以内设置防护阀门。</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（三）进风竖井、进风扩散室、除尘室、滤毒室和战时主要出入口的洗消间、防毒通道及其防护密闭门以外的通道，未设置收集洗消废水的地漏、清扫口或集水坑。</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（四）水管与预埋套管之间密闭处理不当。</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（五）与人防工程无关管道进入人防区域。</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黑体简体"/>
          <w:color w:val="000000"/>
          <w:kern w:val="0"/>
          <w:sz w:val="32"/>
          <w:u w:val="none" w:color="080000"/>
        </w:rPr>
        <w:t>五、电气专业</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（一）移动通信信号等平时使用线路穿越人防围护结构未从预埋备用管引入，打孔开洞，造成防护结构破坏。</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（二）三种通风方式的灯箱和音响装置未安装或安装位置有误。</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（三）设有清洁式、滤毒式、隔绝式三种通风方式的防空地下室主要出入口防护密闭门外侧未安装有防护能力的呼叫电铃。</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（四）电气预埋备用管未加丝堵，或数量、设置方式不当。</w:t>
      </w:r>
    </w:p>
    <w:p>
      <w:pPr>
        <w:widowControl/>
        <w:wordWrap/>
        <w:adjustRightInd/>
        <w:snapToGrid/>
        <w:spacing w:line="580" w:lineRule="exact"/>
        <w:ind w:left="0" w:leftChars="0" w:right="0" w:firstLine="640" w:firstLineChars="200"/>
        <w:jc w:val="left"/>
        <w:textAlignment w:val="auto"/>
        <w:outlineLvl w:val="9"/>
        <w:rPr>
          <w:rFonts w:ascii="宋体" w:hAnsi="宋体"/>
        </w:rPr>
      </w:pPr>
      <w:r>
        <w:rPr>
          <w:rFonts w:ascii="宋体" w:hAnsi="宋体" w:eastAsia="方正仿宋简体"/>
          <w:color w:val="000000"/>
          <w:kern w:val="0"/>
          <w:sz w:val="32"/>
          <w:u w:val="none" w:color="080000"/>
        </w:rPr>
        <w:t>（五）穿越人防围护结构的电管未预埋套管。</w:t>
      </w:r>
    </w:p>
    <w:p>
      <w:pPr>
        <w:wordWrap/>
        <w:adjustRightInd/>
        <w:snapToGrid/>
        <w:spacing w:line="580" w:lineRule="exact"/>
        <w:ind w:left="0" w:leftChars="0" w:right="0"/>
        <w:textAlignment w:val="auto"/>
        <w:outlineLvl w:val="9"/>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918E9"/>
    <w:rsid w:val="006918E9"/>
    <w:rsid w:val="00BC79EE"/>
    <w:rsid w:val="0F987C6A"/>
    <w:rsid w:val="45865B7F"/>
    <w:rsid w:val="4F325B50"/>
    <w:rsid w:val="76D9157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1000</Characters>
  <Lines>8</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2017-06-05T03:01:00Z</dcterms:created>
  <dc:creator>xb21cn</dc:creator>
  <cp:lastModifiedBy>Administrator</cp:lastModifiedBy>
  <cp:lastPrinted>2019-08-12T08:34:00Z</cp:lastPrinted>
  <dcterms:modified xsi:type="dcterms:W3CDTF">2019-08-14T03:28:16Z</dcterms:modified>
  <dc:title> 中央国家机关人防工程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